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35D92" w:rsidRDefault="00D86DDA" w:rsidP="00936883">
      <w:pPr>
        <w:spacing w:after="0" w:line="240" w:lineRule="auto"/>
        <w:rPr>
          <w:rFonts w:ascii="Calibri" w:hAnsi="Calibri" w:cs="Calibri"/>
        </w:rPr>
      </w:pPr>
      <w:r w:rsidRPr="00935D92">
        <w:rPr>
          <w:rFonts w:ascii="Calibri" w:hAnsi="Calibri" w:cs="Calibri"/>
        </w:rPr>
        <w:t>Medieninformation</w:t>
      </w:r>
    </w:p>
    <w:p w14:paraId="311B7D97" w14:textId="7A3CC5A3" w:rsidR="00FA6066" w:rsidRPr="00935D9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CCF1053" w:rsidR="00A74D40" w:rsidRPr="00935D92" w:rsidRDefault="00E4197F" w:rsidP="00A74D40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iCs/>
        </w:rPr>
      </w:pPr>
      <w:r w:rsidRPr="00935D92">
        <w:rPr>
          <w:rFonts w:ascii="Calibri" w:hAnsi="Calibri"/>
          <w:b/>
          <w:bCs/>
          <w:iCs/>
        </w:rPr>
        <w:t>Die Blechtrommel</w:t>
      </w:r>
    </w:p>
    <w:p w14:paraId="43370474" w14:textId="52C32FE5" w:rsidR="00E4197F" w:rsidRPr="00935D92" w:rsidRDefault="00E4197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iCs/>
          <w:lang w:eastAsia="en-US"/>
        </w:rPr>
      </w:pPr>
      <w:r w:rsidRPr="00935D92">
        <w:rPr>
          <w:rFonts w:ascii="Calibri" w:hAnsi="Calibri"/>
          <w:iCs/>
        </w:rPr>
        <w:t>Konzertlesung mit Devid Striesow und Stefan Weinzierl</w:t>
      </w:r>
    </w:p>
    <w:p w14:paraId="45DB6540" w14:textId="0F553CDC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E8CE437" w14:textId="540C6D95" w:rsidR="00E4197F" w:rsidRPr="00FC01CB" w:rsidRDefault="00C336FD" w:rsidP="00E4197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AEC311C" wp14:editId="65251D5F">
            <wp:simplePos x="0" y="0"/>
            <wp:positionH relativeFrom="margin">
              <wp:align>left</wp:align>
            </wp:positionH>
            <wp:positionV relativeFrom="margin">
              <wp:posOffset>880524</wp:posOffset>
            </wp:positionV>
            <wp:extent cx="1708243" cy="2561783"/>
            <wp:effectExtent l="0" t="0" r="6350" b="0"/>
            <wp:wrapSquare wrapText="bothSides"/>
            <wp:docPr id="2" name="Grafik 2" descr="Ein Bild, das Menschliches Gesicht, Person, Porträ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Porträt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43" cy="256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97F" w:rsidRPr="00E4197F">
        <w:rPr>
          <w:rFonts w:ascii="Calibri" w:hAnsi="Calibri" w:cs="Calibri"/>
        </w:rPr>
        <w:t>Eine einzigartige, interagierende Kombination</w:t>
      </w:r>
      <w:r w:rsidR="00E4197F">
        <w:rPr>
          <w:rFonts w:ascii="Calibri" w:hAnsi="Calibri" w:cs="Calibri"/>
        </w:rPr>
        <w:t xml:space="preserve"> </w:t>
      </w:r>
      <w:r w:rsidR="00E4197F" w:rsidRPr="00E4197F">
        <w:rPr>
          <w:rFonts w:ascii="Calibri" w:hAnsi="Calibri" w:cs="Calibri"/>
        </w:rPr>
        <w:t>aus Lesung und Schlagwerkperformance</w:t>
      </w:r>
      <w:r w:rsidR="00E4197F">
        <w:rPr>
          <w:rFonts w:ascii="Calibri" w:hAnsi="Calibri" w:cs="Calibri"/>
        </w:rPr>
        <w:t>.</w:t>
      </w:r>
    </w:p>
    <w:p w14:paraId="0DFF5F5B" w14:textId="734F17B2" w:rsidR="00E4197F" w:rsidRPr="00E4197F" w:rsidRDefault="00E4197F" w:rsidP="00E419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2FF2B9AC" w:rsidR="000C7962" w:rsidRDefault="00E4197F" w:rsidP="00E419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197F">
        <w:rPr>
          <w:rFonts w:ascii="Calibri" w:hAnsi="Calibri" w:cs="Calibri"/>
        </w:rPr>
        <w:t xml:space="preserve">Der Jahrhundertroman </w:t>
      </w:r>
      <w:r>
        <w:rPr>
          <w:rFonts w:ascii="Calibri" w:hAnsi="Calibri" w:cs="Calibri"/>
        </w:rPr>
        <w:t>„</w:t>
      </w:r>
      <w:r w:rsidRPr="00E4197F">
        <w:rPr>
          <w:rFonts w:ascii="Calibri" w:hAnsi="Calibri" w:cs="Calibri"/>
        </w:rPr>
        <w:t>Die Blechtrommel</w:t>
      </w:r>
      <w:r>
        <w:rPr>
          <w:rFonts w:ascii="Calibri" w:hAnsi="Calibri" w:cs="Calibri"/>
        </w:rPr>
        <w:t>“</w:t>
      </w:r>
      <w:r w:rsidRPr="00E4197F">
        <w:rPr>
          <w:rFonts w:ascii="Calibri" w:hAnsi="Calibri" w:cs="Calibri"/>
        </w:rPr>
        <w:t xml:space="preserve"> (1959) von Günter Grass ist über jede Kritik erhaben.</w:t>
      </w:r>
      <w:r w:rsidR="00935D92">
        <w:rPr>
          <w:rFonts w:ascii="Calibri" w:hAnsi="Calibri" w:cs="Calibri"/>
        </w:rPr>
        <w:t xml:space="preserve"> </w:t>
      </w:r>
      <w:r w:rsidRPr="00E4197F">
        <w:rPr>
          <w:rFonts w:ascii="Calibri" w:hAnsi="Calibri" w:cs="Calibri"/>
        </w:rPr>
        <w:t>Umso herausfordernder ist die Umsetzung des Monumentalwerkes auf der Bühne.</w:t>
      </w:r>
      <w:r>
        <w:rPr>
          <w:rFonts w:ascii="Calibri" w:hAnsi="Calibri" w:cs="Calibri"/>
        </w:rPr>
        <w:t xml:space="preserve"> </w:t>
      </w:r>
      <w:r w:rsidRPr="00E4197F">
        <w:rPr>
          <w:rFonts w:ascii="Calibri" w:hAnsi="Calibri" w:cs="Calibri"/>
        </w:rPr>
        <w:t>Die Idee des</w:t>
      </w:r>
      <w:r w:rsidR="00935D92">
        <w:rPr>
          <w:rFonts w:ascii="Calibri" w:hAnsi="Calibri" w:cs="Calibri"/>
        </w:rPr>
        <w:t xml:space="preserve"> </w:t>
      </w:r>
      <w:r w:rsidRPr="00E4197F">
        <w:rPr>
          <w:rFonts w:ascii="Calibri" w:hAnsi="Calibri" w:cs="Calibri"/>
        </w:rPr>
        <w:t>Hamburger Schlagzeugers Stefan Weinzierl ist naheliegend und dennoch einzigartig: Ausgewählte</w:t>
      </w:r>
      <w:r w:rsidR="00935D92">
        <w:rPr>
          <w:rFonts w:ascii="Calibri" w:hAnsi="Calibri" w:cs="Calibri"/>
        </w:rPr>
        <w:t xml:space="preserve"> </w:t>
      </w:r>
      <w:r w:rsidRPr="00E4197F">
        <w:rPr>
          <w:rFonts w:ascii="Calibri" w:hAnsi="Calibri" w:cs="Calibri"/>
        </w:rPr>
        <w:t>Szenen, gelesen von Schauspieler Devid Striesow werden von ihm atmosphärisch untermalt und</w:t>
      </w:r>
      <w:r w:rsidR="00935D92">
        <w:rPr>
          <w:rFonts w:ascii="Calibri" w:hAnsi="Calibri" w:cs="Calibri"/>
        </w:rPr>
        <w:t xml:space="preserve"> </w:t>
      </w:r>
      <w:r w:rsidRPr="00E4197F">
        <w:rPr>
          <w:rFonts w:ascii="Calibri" w:hAnsi="Calibri" w:cs="Calibri"/>
        </w:rPr>
        <w:t>immer wieder bekommen die vielfältigen Schlaginstrumente auch ihren solistischen Platz</w:t>
      </w:r>
      <w:r>
        <w:rPr>
          <w:rFonts w:ascii="Calibri" w:hAnsi="Calibri" w:cs="Calibri"/>
        </w:rPr>
        <w:t>.</w:t>
      </w:r>
    </w:p>
    <w:p w14:paraId="73E4E02A" w14:textId="77777777" w:rsidR="00E4197F" w:rsidRPr="002F60F8" w:rsidRDefault="00E4197F" w:rsidP="00E419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287BE9A" w14:textId="31CA34C6" w:rsidR="002F60F8" w:rsidRPr="002F60F8" w:rsidRDefault="002F60F8" w:rsidP="002F6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2F60F8">
        <w:rPr>
          <w:rFonts w:ascii="Calibri" w:hAnsi="Calibri" w:cs="Calibri"/>
          <w:i/>
          <w:iCs/>
        </w:rPr>
        <w:t>„Wie Weinzierl ein reduziertes Blechtrommel-Solo in ein wahres Perkussions-Inferno überleitet – atemberaubend. Es ist nicht weniger als die klangliche Essenz aus Grass` Opus Magnum.“</w:t>
      </w:r>
    </w:p>
    <w:p w14:paraId="71A31536" w14:textId="32B9877D" w:rsidR="002F60F8" w:rsidRDefault="002F60F8" w:rsidP="002F6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60F8">
        <w:rPr>
          <w:rFonts w:ascii="Calibri" w:hAnsi="Calibri" w:cs="Calibri"/>
        </w:rPr>
        <w:t>Recklinghäuser Zeitung</w:t>
      </w:r>
    </w:p>
    <w:p w14:paraId="719EE8FB" w14:textId="77777777" w:rsidR="002F60F8" w:rsidRDefault="002F60F8" w:rsidP="002F6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6E356C" w14:textId="53CB6483" w:rsidR="00ED6E2B" w:rsidRPr="00935D92" w:rsidRDefault="00ED6E2B" w:rsidP="002F60F8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  <w:r w:rsidRPr="00935D92">
        <w:rPr>
          <w:rFonts w:ascii="Calibri" w:hAnsi="Calibri"/>
          <w:b/>
          <w:bCs/>
          <w:iCs/>
        </w:rPr>
        <w:t>Devid Striesow</w:t>
      </w:r>
      <w:r w:rsidRPr="00935D92">
        <w:rPr>
          <w:rFonts w:ascii="Calibri" w:hAnsi="Calibri"/>
          <w:iCs/>
        </w:rPr>
        <w:t xml:space="preserve"> bekannt als “Tatort” Kommissar, wandernder </w:t>
      </w:r>
      <w:proofErr w:type="spellStart"/>
      <w:r w:rsidRPr="00935D92">
        <w:rPr>
          <w:rFonts w:ascii="Calibri" w:hAnsi="Calibri"/>
          <w:iCs/>
        </w:rPr>
        <w:t>Hape</w:t>
      </w:r>
      <w:proofErr w:type="spellEnd"/>
      <w:r w:rsidRPr="00935D92">
        <w:rPr>
          <w:rFonts w:ascii="Calibri" w:hAnsi="Calibri"/>
          <w:iCs/>
        </w:rPr>
        <w:t>-Kerkeling Darsteller oder fieser Nazi-General</w:t>
      </w:r>
      <w:r w:rsidR="00FC01CB" w:rsidRPr="00935D92">
        <w:rPr>
          <w:rFonts w:ascii="Calibri" w:hAnsi="Calibri"/>
          <w:iCs/>
        </w:rPr>
        <w:t>, d</w:t>
      </w:r>
      <w:r w:rsidRPr="00935D92">
        <w:rPr>
          <w:rFonts w:ascii="Calibri" w:hAnsi="Calibri"/>
          <w:iCs/>
        </w:rPr>
        <w:t xml:space="preserve">er auf Rügen geborene Schauspieler ist </w:t>
      </w:r>
      <w:r w:rsidR="007E77B3" w:rsidRPr="00935D92">
        <w:rPr>
          <w:rFonts w:ascii="Calibri" w:hAnsi="Calibri"/>
          <w:iCs/>
        </w:rPr>
        <w:t xml:space="preserve">viel beschäftigt. Nicht nur vor der </w:t>
      </w:r>
      <w:proofErr w:type="gramStart"/>
      <w:r w:rsidR="007E77B3" w:rsidRPr="00935D92">
        <w:rPr>
          <w:rFonts w:ascii="Calibri" w:hAnsi="Calibri"/>
          <w:iCs/>
        </w:rPr>
        <w:t>Kamera</w:t>
      </w:r>
      <w:proofErr w:type="gramEnd"/>
      <w:r w:rsidR="007E77B3" w:rsidRPr="00935D92">
        <w:rPr>
          <w:rFonts w:ascii="Calibri" w:hAnsi="Calibri"/>
          <w:iCs/>
        </w:rPr>
        <w:t xml:space="preserve"> sonder</w:t>
      </w:r>
      <w:r w:rsidR="00FC01CB" w:rsidRPr="00935D92">
        <w:rPr>
          <w:rFonts w:ascii="Calibri" w:hAnsi="Calibri"/>
          <w:iCs/>
        </w:rPr>
        <w:t xml:space="preserve">n </w:t>
      </w:r>
      <w:r w:rsidR="007E77B3" w:rsidRPr="00935D92">
        <w:rPr>
          <w:rFonts w:ascii="Calibri" w:hAnsi="Calibri"/>
          <w:iCs/>
        </w:rPr>
        <w:t xml:space="preserve">auch im Theater ist Devid Striesow beliebt. </w:t>
      </w:r>
      <w:r w:rsidR="00FC01CB" w:rsidRPr="00935D92">
        <w:rPr>
          <w:rFonts w:ascii="Calibri" w:hAnsi="Calibri"/>
          <w:iCs/>
        </w:rPr>
        <w:t>Aktuell steht er in den Münchner Kammerspielen auf der Bühne.</w:t>
      </w:r>
    </w:p>
    <w:p w14:paraId="219F5C9E" w14:textId="77777777" w:rsidR="00FC01CB" w:rsidRPr="00935D92" w:rsidRDefault="00FC01CB" w:rsidP="002F60F8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</w:p>
    <w:p w14:paraId="1873C331" w14:textId="7B48C944" w:rsidR="00FC01CB" w:rsidRDefault="00FC01CB" w:rsidP="002F60F8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  <w:r w:rsidRPr="00FC01CB">
        <w:rPr>
          <w:rFonts w:ascii="Calibri" w:hAnsi="Calibri"/>
          <w:iCs/>
        </w:rPr>
        <w:t xml:space="preserve">Die Musik von </w:t>
      </w:r>
      <w:r w:rsidRPr="00FC01CB">
        <w:rPr>
          <w:rFonts w:ascii="Calibri" w:hAnsi="Calibri"/>
          <w:b/>
          <w:bCs/>
          <w:iCs/>
        </w:rPr>
        <w:t>Stefan Weinzierl</w:t>
      </w:r>
      <w:r w:rsidRPr="00FC01CB">
        <w:rPr>
          <w:rFonts w:ascii="Calibri" w:hAnsi="Calibri"/>
          <w:iCs/>
        </w:rPr>
        <w:t xml:space="preserve"> passt in keine Schublade - genauso wenig wie sein Instrumentarium. Ob mit großem Orchesterschlagwerk oder kleinen Effektinstrumenten – mit dem einzigartigen Klangspektrum seiner facettenreichen Schlaginstrumente entwickelt der Schlagzeuger und Multi-Perkussionist (Masterstudium an der Hochschule für Musik und Theater Hamburg) Hörwelten für energiegeladene Bühnenproduktionen und schlägt dabei gern den Bogen zu Literatur oder Schauspiel</w:t>
      </w:r>
      <w:r>
        <w:rPr>
          <w:rFonts w:ascii="Calibri" w:hAnsi="Calibri"/>
          <w:iCs/>
        </w:rPr>
        <w:t>.</w:t>
      </w:r>
      <w:r w:rsidR="00935D92">
        <w:rPr>
          <w:rFonts w:ascii="Calibri" w:hAnsi="Calibri"/>
          <w:iCs/>
        </w:rPr>
        <w:t xml:space="preserve"> </w:t>
      </w:r>
      <w:r w:rsidRPr="00FC01CB">
        <w:rPr>
          <w:rFonts w:ascii="Calibri" w:hAnsi="Calibri"/>
          <w:iCs/>
        </w:rPr>
        <w:t xml:space="preserve">In seinen Produktionen arbeitet er u.a. mit, Ulrike Folkerts, Andreas Pietschmann, Devid Striesow, Dietmar Bär, Dominic Raacke, Mark Waschke und Walter Sittler zusammen und folgte u.a. Einladungen des Schleswig-Holstein Musik Festivals, der Internationalen Maifestspiele Wiesbaden, der Festspiele Mecklenburg-Vorpommern, der Elbphilharmonie Konzerte, der San Francisco Symphony, der Ruhrfestspiele Recklinghausen, des Festival </w:t>
      </w:r>
      <w:proofErr w:type="spellStart"/>
      <w:r w:rsidRPr="00FC01CB">
        <w:rPr>
          <w:rFonts w:ascii="Calibri" w:hAnsi="Calibri"/>
          <w:iCs/>
        </w:rPr>
        <w:t>musica</w:t>
      </w:r>
      <w:proofErr w:type="spellEnd"/>
      <w:r w:rsidRPr="00FC01CB">
        <w:rPr>
          <w:rFonts w:ascii="Calibri" w:hAnsi="Calibri"/>
          <w:iCs/>
        </w:rPr>
        <w:t xml:space="preserve"> Strasbourg und zahlreicher deutscher Theater – u.a. des Deutschen Schauspielhauses Hamburg, der Oper Bonn, der Theater in Baden-Baden, Freiburg, Lübeck und Osnabrück, des Landestheaters Detmold, der Staatstheater Hannover, Oldenburg und Regensburg und des Robert-Schumann-Saals Düsseldorf.</w:t>
      </w:r>
      <w:r>
        <w:rPr>
          <w:rFonts w:ascii="Calibri" w:hAnsi="Calibri"/>
          <w:iCs/>
        </w:rPr>
        <w:t xml:space="preserve"> </w:t>
      </w:r>
      <w:r w:rsidRPr="00FC01CB">
        <w:rPr>
          <w:rFonts w:ascii="Calibri" w:hAnsi="Calibri"/>
          <w:iCs/>
        </w:rPr>
        <w:t>Im eigenen Tonstudio entwickelt und produziert er regelmäßig Musik für Bühnenwerke, Hörbücher, Radio-Produktionen, Dokumentationen und Imagefilme.</w:t>
      </w:r>
    </w:p>
    <w:p w14:paraId="0F85357B" w14:textId="4FE1BFAD" w:rsidR="00FC01CB" w:rsidRDefault="00FC01CB" w:rsidP="002F6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01CB">
        <w:rPr>
          <w:rFonts w:ascii="Calibri" w:hAnsi="Calibri"/>
          <w:iCs/>
        </w:rPr>
        <w:t xml:space="preserve">Stefan Weinzierl ist Preisträger der </w:t>
      </w:r>
      <w:proofErr w:type="spellStart"/>
      <w:r w:rsidRPr="00FC01CB">
        <w:rPr>
          <w:rFonts w:ascii="Calibri" w:hAnsi="Calibri"/>
          <w:iCs/>
        </w:rPr>
        <w:t>Guthman</w:t>
      </w:r>
      <w:proofErr w:type="spellEnd"/>
      <w:r w:rsidRPr="00FC01CB">
        <w:rPr>
          <w:rFonts w:ascii="Calibri" w:hAnsi="Calibri"/>
          <w:iCs/>
        </w:rPr>
        <w:t xml:space="preserve"> Musical Instrument Competition Atlanta 2011 und </w:t>
      </w:r>
      <w:proofErr w:type="spellStart"/>
      <w:r w:rsidRPr="00FC01CB">
        <w:rPr>
          <w:rFonts w:ascii="Calibri" w:hAnsi="Calibri"/>
          <w:iCs/>
        </w:rPr>
        <w:t>Endorser</w:t>
      </w:r>
      <w:proofErr w:type="spellEnd"/>
      <w:r w:rsidRPr="00FC01CB">
        <w:rPr>
          <w:rFonts w:ascii="Calibri" w:hAnsi="Calibri"/>
          <w:iCs/>
        </w:rPr>
        <w:t xml:space="preserve"> des niederländischen Schlagwerkherstellers ADAMS.</w:t>
      </w:r>
    </w:p>
    <w:p w14:paraId="67145714" w14:textId="77777777" w:rsidR="00E4197F" w:rsidRPr="00721804" w:rsidRDefault="00E4197F" w:rsidP="00E419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7EB407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E4197F">
        <w:rPr>
          <w:rFonts w:ascii="Calibri" w:eastAsia="Calibri" w:hAnsi="Calibri"/>
          <w:b/>
          <w:color w:val="FF0000"/>
          <w:lang w:eastAsia="en-US"/>
        </w:rPr>
        <w:t>28.3.2025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34ABC4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C336FD">
        <w:rPr>
          <w:rFonts w:ascii="Calibri" w:eastAsia="Calibri" w:hAnsi="Calibri"/>
          <w:lang w:eastAsia="en-US"/>
        </w:rPr>
        <w:t>39,-/35,-/31,-/27,-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lastRenderedPageBreak/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0F8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77B3"/>
    <w:rsid w:val="007F5851"/>
    <w:rsid w:val="007F6A51"/>
    <w:rsid w:val="00820A19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5D92"/>
    <w:rsid w:val="00936883"/>
    <w:rsid w:val="00937CE3"/>
    <w:rsid w:val="00943572"/>
    <w:rsid w:val="00946C8F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53E07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336FD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197F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6E2B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01CB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3068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2024-07-02T13:04:00Z</dcterms:created>
  <dcterms:modified xsi:type="dcterms:W3CDTF">2024-07-02T13:04:00Z</dcterms:modified>
</cp:coreProperties>
</file>