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6A637B" w:rsidRDefault="00D86DDA" w:rsidP="00936883">
      <w:pPr>
        <w:spacing w:after="0" w:line="240" w:lineRule="auto"/>
        <w:rPr>
          <w:rFonts w:ascii="Calibri" w:hAnsi="Calibri" w:cs="Calibri"/>
        </w:rPr>
      </w:pPr>
      <w:r w:rsidRPr="006A637B">
        <w:rPr>
          <w:rFonts w:ascii="Calibri" w:hAnsi="Calibri" w:cs="Calibri"/>
        </w:rPr>
        <w:t>Medieninformation</w:t>
      </w:r>
    </w:p>
    <w:p w14:paraId="311B7D97" w14:textId="7A3CC5A3" w:rsidR="00FA6066" w:rsidRPr="006A637B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6A637B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06AD58F" w14:textId="77777777" w:rsidR="006A637B" w:rsidRPr="00F64A41" w:rsidRDefault="006A637B" w:rsidP="006A63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6A637B">
        <w:rPr>
          <w:rFonts w:ascii="Calibri" w:eastAsia="Calibri" w:hAnsi="Calibri"/>
          <w:bCs/>
          <w:i/>
          <w:iCs/>
          <w:lang w:eastAsia="en-US"/>
        </w:rPr>
        <w:t>Ach, sie sind mir so bekannt</w:t>
      </w:r>
    </w:p>
    <w:p w14:paraId="06ADD384" w14:textId="214B1049" w:rsidR="00A74D40" w:rsidRPr="006A637B" w:rsidRDefault="00F64A4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6A637B">
        <w:rPr>
          <w:rFonts w:ascii="Calibri" w:eastAsia="Calibri" w:hAnsi="Calibri"/>
          <w:b/>
          <w:lang w:eastAsia="en-US"/>
        </w:rPr>
        <w:t>Philipp Hochmair</w:t>
      </w:r>
      <w:r w:rsidRPr="006A637B">
        <w:rPr>
          <w:rFonts w:ascii="Calibri" w:eastAsia="Calibri" w:hAnsi="Calibri"/>
          <w:b/>
          <w:lang w:eastAsia="en-US"/>
        </w:rPr>
        <w:br/>
      </w:r>
      <w:r w:rsidRPr="006A637B">
        <w:rPr>
          <w:rFonts w:ascii="Calibri" w:eastAsia="Calibri" w:hAnsi="Calibri"/>
          <w:bCs/>
          <w:lang w:eastAsia="en-US"/>
        </w:rPr>
        <w:t>Der Prozess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F3A3716" w14:textId="79CB3B53" w:rsidR="0003050D" w:rsidRDefault="006A637B" w:rsidP="000305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802DAD4" wp14:editId="477578AA">
            <wp:simplePos x="0" y="0"/>
            <wp:positionH relativeFrom="margin">
              <wp:align>left</wp:align>
            </wp:positionH>
            <wp:positionV relativeFrom="margin">
              <wp:posOffset>1231017</wp:posOffset>
            </wp:positionV>
            <wp:extent cx="2911450" cy="1825404"/>
            <wp:effectExtent l="0" t="0" r="3810" b="3810"/>
            <wp:wrapSquare wrapText="bothSides"/>
            <wp:docPr id="2" name="Grafik 2" descr="Ein Bild, das Person, Menschliches Gesicht, Kleidung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enschliches Gesicht, Kleidung, Im Hau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50" cy="182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50D" w:rsidRPr="0003050D">
        <w:rPr>
          <w:rFonts w:ascii="Calibri" w:hAnsi="Calibri" w:cs="Calibri"/>
        </w:rPr>
        <w:t xml:space="preserve">Franz Kafkas Jahrhundertroman </w:t>
      </w:r>
      <w:r w:rsidR="008466B9">
        <w:rPr>
          <w:rFonts w:ascii="Calibri" w:hAnsi="Calibri" w:cs="Calibri"/>
        </w:rPr>
        <w:t>„</w:t>
      </w:r>
      <w:r w:rsidR="0003050D" w:rsidRPr="0003050D">
        <w:rPr>
          <w:rFonts w:ascii="Calibri" w:hAnsi="Calibri" w:cs="Calibri"/>
        </w:rPr>
        <w:t>Der Prozess</w:t>
      </w:r>
      <w:r w:rsidR="008466B9">
        <w:rPr>
          <w:rFonts w:ascii="Calibri" w:hAnsi="Calibri" w:cs="Calibri"/>
        </w:rPr>
        <w:t>“</w:t>
      </w:r>
      <w:r w:rsidR="0003050D" w:rsidRPr="0003050D">
        <w:rPr>
          <w:rFonts w:ascii="Calibri" w:hAnsi="Calibri" w:cs="Calibri"/>
        </w:rPr>
        <w:t xml:space="preserve"> erzählt die Geschichte einer Verweigerung. Joseph K.</w:t>
      </w:r>
      <w:r w:rsidR="0003050D">
        <w:rPr>
          <w:rFonts w:ascii="Calibri" w:eastAsia="Calibri" w:hAnsi="Calibri"/>
          <w:bCs/>
          <w:lang w:eastAsia="en-US"/>
        </w:rPr>
        <w:t xml:space="preserve"> </w:t>
      </w:r>
      <w:r w:rsidR="0003050D" w:rsidRPr="0003050D">
        <w:rPr>
          <w:rFonts w:ascii="Calibri" w:hAnsi="Calibri" w:cs="Calibri"/>
        </w:rPr>
        <w:t>wird am Morgen seines 30. Geburtstags von einem imaginären Gericht angeklagt, ohne jemals zu</w:t>
      </w:r>
      <w:r w:rsidR="0003050D">
        <w:rPr>
          <w:rFonts w:ascii="Calibri" w:eastAsia="Calibri" w:hAnsi="Calibri"/>
          <w:bCs/>
          <w:lang w:eastAsia="en-US"/>
        </w:rPr>
        <w:t xml:space="preserve"> </w:t>
      </w:r>
      <w:r w:rsidR="0003050D" w:rsidRPr="0003050D">
        <w:rPr>
          <w:rFonts w:ascii="Calibri" w:hAnsi="Calibri" w:cs="Calibri"/>
        </w:rPr>
        <w:t>erfahren, was ihm zur Last gelegt wird. Er verliert sich in Affären und Ablenkungen, anstatt der</w:t>
      </w:r>
      <w:r w:rsidR="0003050D">
        <w:rPr>
          <w:rFonts w:ascii="Calibri" w:eastAsia="Calibri" w:hAnsi="Calibri"/>
          <w:bCs/>
          <w:lang w:eastAsia="en-US"/>
        </w:rPr>
        <w:t xml:space="preserve"> </w:t>
      </w:r>
      <w:r w:rsidR="0003050D" w:rsidRPr="0003050D">
        <w:rPr>
          <w:rFonts w:ascii="Calibri" w:hAnsi="Calibri" w:cs="Calibri"/>
        </w:rPr>
        <w:t xml:space="preserve">Aufforderung nachzugehen, </w:t>
      </w:r>
      <w:r w:rsidR="008466B9">
        <w:rPr>
          <w:rFonts w:ascii="Calibri" w:hAnsi="Calibri" w:cs="Calibri"/>
        </w:rPr>
        <w:t>„</w:t>
      </w:r>
      <w:r w:rsidR="0003050D" w:rsidRPr="0003050D">
        <w:rPr>
          <w:rFonts w:ascii="Calibri" w:hAnsi="Calibri" w:cs="Calibri"/>
        </w:rPr>
        <w:t>mehr an sich</w:t>
      </w:r>
      <w:r w:rsidR="008466B9">
        <w:rPr>
          <w:rFonts w:ascii="Calibri" w:hAnsi="Calibri" w:cs="Calibri"/>
        </w:rPr>
        <w:t>“</w:t>
      </w:r>
      <w:r w:rsidR="0003050D" w:rsidRPr="0003050D">
        <w:rPr>
          <w:rFonts w:ascii="Calibri" w:hAnsi="Calibri" w:cs="Calibri"/>
        </w:rPr>
        <w:t xml:space="preserve"> zu denken und sich auf das Wesentliche zu</w:t>
      </w:r>
      <w:r w:rsidR="0003050D">
        <w:rPr>
          <w:rFonts w:ascii="Calibri" w:eastAsia="Calibri" w:hAnsi="Calibri"/>
          <w:bCs/>
          <w:lang w:eastAsia="en-US"/>
        </w:rPr>
        <w:t xml:space="preserve"> </w:t>
      </w:r>
      <w:r w:rsidR="0003050D" w:rsidRPr="0003050D">
        <w:rPr>
          <w:rFonts w:ascii="Calibri" w:hAnsi="Calibri" w:cs="Calibri"/>
        </w:rPr>
        <w:t>konzentrieren. Doch was ist das Wesentliche? Joseph K. verliert sich in Selbstinszenierungen und</w:t>
      </w:r>
      <w:r w:rsidR="0003050D">
        <w:rPr>
          <w:rFonts w:ascii="Calibri" w:eastAsia="Calibri" w:hAnsi="Calibri"/>
          <w:bCs/>
          <w:lang w:eastAsia="en-US"/>
        </w:rPr>
        <w:t xml:space="preserve"> </w:t>
      </w:r>
      <w:r w:rsidR="0003050D" w:rsidRPr="0003050D">
        <w:rPr>
          <w:rFonts w:ascii="Calibri" w:hAnsi="Calibri" w:cs="Calibri"/>
        </w:rPr>
        <w:t>Fantasiebildern, anstatt Verantwortung zu übernehmen.</w:t>
      </w:r>
    </w:p>
    <w:p w14:paraId="4A018F6E" w14:textId="77777777" w:rsidR="006A637B" w:rsidRPr="0003050D" w:rsidRDefault="006A637B" w:rsidP="0003050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C6C36A" w14:textId="66417FA8" w:rsidR="000C7962" w:rsidRDefault="0003050D" w:rsidP="000305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3050D">
        <w:rPr>
          <w:rFonts w:ascii="Calibri" w:hAnsi="Calibri" w:cs="Calibri"/>
        </w:rPr>
        <w:t>Philipp Hochmairs vielfach preisgekrönte Soloabende sind ein Erlebnis: Der</w:t>
      </w:r>
      <w:r>
        <w:rPr>
          <w:rFonts w:ascii="Calibri" w:hAnsi="Calibri" w:cs="Calibri"/>
        </w:rPr>
        <w:t xml:space="preserve"> </w:t>
      </w:r>
      <w:r w:rsidRPr="0003050D">
        <w:rPr>
          <w:rFonts w:ascii="Calibri" w:hAnsi="Calibri" w:cs="Calibri"/>
        </w:rPr>
        <w:t>Hochleistungsschauspieler steht immer unter Strom, gibt immer alles – intensiver lässt sich Theater</w:t>
      </w:r>
      <w:r>
        <w:rPr>
          <w:rFonts w:ascii="Calibri" w:hAnsi="Calibri" w:cs="Calibri"/>
        </w:rPr>
        <w:t xml:space="preserve"> </w:t>
      </w:r>
      <w:r w:rsidRPr="0003050D">
        <w:rPr>
          <w:rFonts w:ascii="Calibri" w:hAnsi="Calibri" w:cs="Calibri"/>
        </w:rPr>
        <w:t>kaum erleben. Von 2003 bis 2009 war Philipp Hochmair Ensemblemitglied des Wiener Burgtheaters,</w:t>
      </w:r>
      <w:r>
        <w:rPr>
          <w:rFonts w:ascii="Calibri" w:hAnsi="Calibri" w:cs="Calibri"/>
        </w:rPr>
        <w:t xml:space="preserve"> </w:t>
      </w:r>
      <w:r w:rsidRPr="0003050D">
        <w:rPr>
          <w:rFonts w:ascii="Calibri" w:hAnsi="Calibri" w:cs="Calibri"/>
        </w:rPr>
        <w:t>seit 2009 ist er am Thalia Theater in Hamburg und auf vielen großen Bühnen zu sehen. Engagements</w:t>
      </w:r>
      <w:r>
        <w:rPr>
          <w:rFonts w:ascii="Calibri" w:hAnsi="Calibri" w:cs="Calibri"/>
        </w:rPr>
        <w:t xml:space="preserve"> </w:t>
      </w:r>
      <w:r w:rsidRPr="0003050D">
        <w:rPr>
          <w:rFonts w:ascii="Calibri" w:hAnsi="Calibri" w:cs="Calibri"/>
        </w:rPr>
        <w:t>führten ihn u. a. zum Staatstheater Hannover, zu den Schauspielhäusern Hamburg und Zürich, zur</w:t>
      </w:r>
      <w:r>
        <w:rPr>
          <w:rFonts w:ascii="Calibri" w:hAnsi="Calibri" w:cs="Calibri"/>
        </w:rPr>
        <w:t xml:space="preserve"> </w:t>
      </w:r>
      <w:r w:rsidRPr="0003050D">
        <w:rPr>
          <w:rFonts w:ascii="Calibri" w:hAnsi="Calibri" w:cs="Calibri"/>
        </w:rPr>
        <w:t>Volksbühne und dem Deutschen Theater in Berlin. Einem breiteren Publikum wurde er durch</w:t>
      </w:r>
      <w:r>
        <w:rPr>
          <w:rFonts w:ascii="Calibri" w:hAnsi="Calibri" w:cs="Calibri"/>
        </w:rPr>
        <w:t xml:space="preserve"> </w:t>
      </w:r>
      <w:r w:rsidRPr="0003050D">
        <w:rPr>
          <w:rFonts w:ascii="Calibri" w:hAnsi="Calibri" w:cs="Calibri"/>
        </w:rPr>
        <w:t>zahlreiche Film- und Fernsehrollen bekannt, u. a. als</w:t>
      </w:r>
      <w:r>
        <w:rPr>
          <w:rFonts w:ascii="Calibri" w:hAnsi="Calibri" w:cs="Calibri"/>
        </w:rPr>
        <w:t xml:space="preserve"> </w:t>
      </w:r>
      <w:r w:rsidRPr="0003050D">
        <w:rPr>
          <w:rFonts w:ascii="Calibri" w:hAnsi="Calibri" w:cs="Calibri"/>
        </w:rPr>
        <w:t>Protagonist der ORF/ARD-Serie Vorstadtweiber,</w:t>
      </w:r>
      <w:r>
        <w:rPr>
          <w:rFonts w:ascii="Calibri" w:hAnsi="Calibri" w:cs="Calibri"/>
        </w:rPr>
        <w:t xml:space="preserve"> </w:t>
      </w:r>
      <w:r w:rsidRPr="0003050D">
        <w:rPr>
          <w:rFonts w:ascii="Calibri" w:hAnsi="Calibri" w:cs="Calibri"/>
        </w:rPr>
        <w:t>"Blind ermittelt", "Charité", und viele mehr. Für</w:t>
      </w:r>
      <w:r>
        <w:rPr>
          <w:rFonts w:ascii="Calibri" w:hAnsi="Calibri" w:cs="Calibri"/>
        </w:rPr>
        <w:t xml:space="preserve"> </w:t>
      </w:r>
      <w:r w:rsidRPr="0003050D">
        <w:rPr>
          <w:rFonts w:ascii="Calibri" w:hAnsi="Calibri" w:cs="Calibri"/>
        </w:rPr>
        <w:t>"Wannseekonferenz" wurde er mit der ROMY 2022</w:t>
      </w:r>
      <w:r>
        <w:rPr>
          <w:rFonts w:ascii="Calibri" w:hAnsi="Calibri" w:cs="Calibri"/>
        </w:rPr>
        <w:t xml:space="preserve"> </w:t>
      </w:r>
      <w:r w:rsidRPr="0003050D">
        <w:rPr>
          <w:rFonts w:ascii="Calibri" w:hAnsi="Calibri" w:cs="Calibri"/>
        </w:rPr>
        <w:t>und dem Grimme-Preis 2023 ausgezeichnet.</w:t>
      </w:r>
    </w:p>
    <w:p w14:paraId="4BFD29B8" w14:textId="77777777" w:rsidR="0003050D" w:rsidRDefault="0003050D" w:rsidP="000305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F37533" w14:textId="77777777" w:rsidR="0003050D" w:rsidRPr="00721804" w:rsidRDefault="0003050D" w:rsidP="000305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E38F49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F64A41">
        <w:rPr>
          <w:rFonts w:ascii="Calibri" w:eastAsia="Calibri" w:hAnsi="Calibri"/>
          <w:b/>
          <w:color w:val="FF0000"/>
          <w:lang w:eastAsia="en-US"/>
        </w:rPr>
        <w:t>27.3.2025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2DBDB3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6A637B">
        <w:rPr>
          <w:rFonts w:ascii="Calibri" w:eastAsia="Calibri" w:hAnsi="Calibri"/>
          <w:lang w:eastAsia="en-US"/>
        </w:rPr>
        <w:t>45,-/40,-/35,-/30,-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050D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53EC4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A637B"/>
    <w:rsid w:val="006B19CF"/>
    <w:rsid w:val="006B20BE"/>
    <w:rsid w:val="006B6E7D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466B9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64A41"/>
    <w:rsid w:val="00F84C3F"/>
    <w:rsid w:val="00FA4072"/>
    <w:rsid w:val="00FA6066"/>
    <w:rsid w:val="00FA770C"/>
    <w:rsid w:val="00FB14E8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1818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2024-07-02T13:39:00Z</dcterms:created>
  <dcterms:modified xsi:type="dcterms:W3CDTF">2024-07-02T13:39:00Z</dcterms:modified>
</cp:coreProperties>
</file>