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24E8" w14:textId="77777777" w:rsidR="00916161" w:rsidRDefault="00916161" w:rsidP="00936883">
      <w:pPr>
        <w:spacing w:after="0" w:line="240" w:lineRule="auto"/>
        <w:rPr>
          <w:rFonts w:ascii="Calibri" w:hAnsi="Calibri" w:cs="Calibri"/>
        </w:rPr>
      </w:pPr>
    </w:p>
    <w:p w14:paraId="5A64F149" w14:textId="77777777" w:rsidR="00916161" w:rsidRDefault="00916161" w:rsidP="00936883">
      <w:pPr>
        <w:spacing w:after="0" w:line="240" w:lineRule="auto"/>
        <w:rPr>
          <w:rFonts w:ascii="Calibri" w:hAnsi="Calibri" w:cs="Calibri"/>
        </w:rPr>
      </w:pPr>
    </w:p>
    <w:p w14:paraId="7243E0FF" w14:textId="05C7BB31" w:rsidR="00260987" w:rsidRPr="00B93889" w:rsidRDefault="00D86DDA" w:rsidP="00936883">
      <w:pPr>
        <w:spacing w:after="0" w:line="240" w:lineRule="auto"/>
        <w:rPr>
          <w:rFonts w:ascii="Calibri" w:hAnsi="Calibri" w:cs="Calibri"/>
        </w:rPr>
      </w:pPr>
      <w:r w:rsidRPr="00B93889">
        <w:rPr>
          <w:rFonts w:ascii="Calibri" w:hAnsi="Calibri" w:cs="Calibri"/>
        </w:rPr>
        <w:t>Medieninformation</w:t>
      </w:r>
    </w:p>
    <w:p w14:paraId="311B7D97" w14:textId="7A3CC5A3" w:rsidR="00FA6066" w:rsidRPr="00B93889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B93889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BA179E4" w14:textId="07D34962" w:rsidR="009A0462" w:rsidRP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9A0462">
        <w:rPr>
          <w:rFonts w:ascii="Calibri" w:eastAsia="Calibri" w:hAnsi="Calibri"/>
          <w:b/>
          <w:lang w:eastAsia="en-US"/>
        </w:rPr>
        <w:t>Kari und Christoph ballern weiter</w:t>
      </w:r>
    </w:p>
    <w:p w14:paraId="1CCDDB2C" w14:textId="457A9339" w:rsidR="009A0462" w:rsidRP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9A0462">
        <w:rPr>
          <w:rFonts w:ascii="Calibri" w:eastAsia="Calibri" w:hAnsi="Calibri"/>
          <w:bCs/>
          <w:lang w:eastAsia="en-US"/>
        </w:rPr>
        <w:t>Eine humorvolle Hommage an den Wiener Opernball mit seinen unvergleichlichen Kommentatoren</w:t>
      </w:r>
    </w:p>
    <w:p w14:paraId="205DFB6E" w14:textId="19B45B04" w:rsid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9A0462">
        <w:rPr>
          <w:rFonts w:ascii="Calibri" w:eastAsia="Calibri" w:hAnsi="Calibri"/>
          <w:bCs/>
          <w:lang w:eastAsia="en-US"/>
        </w:rPr>
        <w:t>Karl Hohenlohe und Christoph Wagner-</w:t>
      </w:r>
      <w:proofErr w:type="spellStart"/>
      <w:r w:rsidRPr="009A0462">
        <w:rPr>
          <w:rFonts w:ascii="Calibri" w:eastAsia="Calibri" w:hAnsi="Calibri"/>
          <w:bCs/>
          <w:lang w:eastAsia="en-US"/>
        </w:rPr>
        <w:t>Trenkwitz</w:t>
      </w:r>
      <w:proofErr w:type="spellEnd"/>
      <w:r w:rsidRPr="009A0462">
        <w:rPr>
          <w:rFonts w:ascii="Calibri" w:eastAsia="Calibri" w:hAnsi="Calibri"/>
          <w:bCs/>
          <w:lang w:eastAsia="en-US"/>
        </w:rPr>
        <w:t xml:space="preserve"> sowie den Österreichischen </w:t>
      </w:r>
      <w:proofErr w:type="spellStart"/>
      <w:r w:rsidRPr="009A0462">
        <w:rPr>
          <w:rFonts w:ascii="Calibri" w:eastAsia="Calibri" w:hAnsi="Calibri"/>
          <w:bCs/>
          <w:lang w:eastAsia="en-US"/>
        </w:rPr>
        <w:t>Salonisten</w:t>
      </w:r>
      <w:proofErr w:type="spellEnd"/>
    </w:p>
    <w:p w14:paraId="2D62E904" w14:textId="0F67BBDC" w:rsid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F69E352" w14:textId="23D23BB8" w:rsidR="00916161" w:rsidRDefault="00916161" w:rsidP="00916161">
      <w:pPr>
        <w:autoSpaceDE w:val="0"/>
        <w:autoSpaceDN w:val="0"/>
        <w:adjustRightInd w:val="0"/>
        <w:spacing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4916D7E" wp14:editId="0CDACEE6">
            <wp:simplePos x="0" y="0"/>
            <wp:positionH relativeFrom="margin">
              <wp:posOffset>1628775</wp:posOffset>
            </wp:positionH>
            <wp:positionV relativeFrom="margin">
              <wp:posOffset>1602740</wp:posOffset>
            </wp:positionV>
            <wp:extent cx="1607820" cy="2238375"/>
            <wp:effectExtent l="0" t="0" r="0" b="9525"/>
            <wp:wrapSquare wrapText="bothSides"/>
            <wp:docPr id="1623853977" name="Grafik 2" descr="Ein Bild, das Person, Menschliches Gesicht, Kleidung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853977" name="Grafik 2" descr="Ein Bild, das Person, Menschliches Gesicht, Kleidung, Im Haus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3B5C2B1" wp14:editId="50B8350A">
            <wp:simplePos x="0" y="0"/>
            <wp:positionH relativeFrom="margin">
              <wp:posOffset>29144</wp:posOffset>
            </wp:positionH>
            <wp:positionV relativeFrom="margin">
              <wp:posOffset>1581174</wp:posOffset>
            </wp:positionV>
            <wp:extent cx="1567543" cy="2263319"/>
            <wp:effectExtent l="0" t="0" r="0" b="3810"/>
            <wp:wrapSquare wrapText="bothSides"/>
            <wp:docPr id="385865722" name="Grafik 1" descr="Ein Bild, das Person, Kleidung, Menschliches Gesicht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65722" name="Grafik 1" descr="Ein Bild, das Person, Kleidung, Menschliches Gesicht, Im Haus enthält.&#10;&#10;KI-generierte Inhalte können fehlerhaft sein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5" t="-1181" r="22423" b="1181"/>
                    <a:stretch/>
                  </pic:blipFill>
                  <pic:spPr bwMode="auto">
                    <a:xfrm>
                      <a:off x="0" y="0"/>
                      <a:ext cx="1567543" cy="2263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0462" w:rsidRPr="009A0462">
        <w:rPr>
          <w:rFonts w:ascii="Calibri" w:eastAsia="Calibri" w:hAnsi="Calibri"/>
          <w:bCs/>
          <w:lang w:eastAsia="en-US"/>
        </w:rPr>
        <w:t>Hochadel versus tiefstes Bürgertum, Gourmet-Auskenner versus Wirtshaus-Besucher, feine Klinge</w:t>
      </w:r>
      <w:r w:rsidR="009A0462">
        <w:rPr>
          <w:rFonts w:ascii="Calibri" w:eastAsia="Calibri" w:hAnsi="Calibri"/>
          <w:bCs/>
          <w:lang w:eastAsia="en-US"/>
        </w:rPr>
        <w:t xml:space="preserve"> </w:t>
      </w:r>
      <w:r w:rsidR="009A0462" w:rsidRPr="009A0462">
        <w:rPr>
          <w:rFonts w:ascii="Calibri" w:eastAsia="Calibri" w:hAnsi="Calibri"/>
          <w:bCs/>
          <w:lang w:eastAsia="en-US"/>
        </w:rPr>
        <w:t>versus Pointen-Krummschwert … der kulturelle Graben zwischen Karl Hohenlohe und Christoph</w:t>
      </w:r>
      <w:r w:rsidR="009A0462">
        <w:rPr>
          <w:rFonts w:ascii="Calibri" w:eastAsia="Calibri" w:hAnsi="Calibri"/>
          <w:bCs/>
          <w:lang w:eastAsia="en-US"/>
        </w:rPr>
        <w:t xml:space="preserve"> </w:t>
      </w:r>
      <w:r w:rsidR="009A0462" w:rsidRPr="009A0462">
        <w:rPr>
          <w:rFonts w:ascii="Calibri" w:eastAsia="Calibri" w:hAnsi="Calibri"/>
          <w:bCs/>
          <w:lang w:eastAsia="en-US"/>
        </w:rPr>
        <w:t>Wagner-</w:t>
      </w:r>
      <w:proofErr w:type="spellStart"/>
      <w:r w:rsidR="009A0462" w:rsidRPr="009A0462">
        <w:rPr>
          <w:rFonts w:ascii="Calibri" w:eastAsia="Calibri" w:hAnsi="Calibri"/>
          <w:bCs/>
          <w:lang w:eastAsia="en-US"/>
        </w:rPr>
        <w:t>Trenkwitz</w:t>
      </w:r>
      <w:proofErr w:type="spellEnd"/>
      <w:r w:rsidR="009A0462" w:rsidRPr="009A0462">
        <w:rPr>
          <w:rFonts w:ascii="Calibri" w:eastAsia="Calibri" w:hAnsi="Calibri"/>
          <w:bCs/>
          <w:lang w:eastAsia="en-US"/>
        </w:rPr>
        <w:t xml:space="preserve"> könnte nicht unüberbrückbarer sein. </w:t>
      </w:r>
    </w:p>
    <w:p w14:paraId="127152C3" w14:textId="38C101AC" w:rsidR="009A0462" w:rsidRPr="009A0462" w:rsidRDefault="009A0462" w:rsidP="00916161">
      <w:pPr>
        <w:autoSpaceDE w:val="0"/>
        <w:autoSpaceDN w:val="0"/>
        <w:adjustRightInd w:val="0"/>
        <w:spacing w:line="240" w:lineRule="auto"/>
        <w:rPr>
          <w:rFonts w:ascii="Calibri" w:eastAsia="Calibri" w:hAnsi="Calibri"/>
          <w:bCs/>
          <w:lang w:eastAsia="en-US"/>
        </w:rPr>
      </w:pPr>
      <w:r w:rsidRPr="009A0462">
        <w:rPr>
          <w:rFonts w:ascii="Calibri" w:eastAsia="Calibri" w:hAnsi="Calibri"/>
          <w:bCs/>
          <w:lang w:eastAsia="en-US"/>
        </w:rPr>
        <w:t xml:space="preserve">Dennoch kommentieren sie </w:t>
      </w:r>
      <w:proofErr w:type="gramStart"/>
      <w:r w:rsidRPr="009A0462">
        <w:rPr>
          <w:rFonts w:ascii="Calibri" w:eastAsia="Calibri" w:hAnsi="Calibri"/>
          <w:bCs/>
          <w:lang w:eastAsia="en-US"/>
        </w:rPr>
        <w:t>durchaus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harmonisch</w:t>
      </w:r>
      <w:proofErr w:type="gramEnd"/>
      <w:r w:rsidRPr="009A0462">
        <w:rPr>
          <w:rFonts w:ascii="Calibri" w:eastAsia="Calibri" w:hAnsi="Calibri"/>
          <w:bCs/>
          <w:lang w:eastAsia="en-US"/>
        </w:rPr>
        <w:t xml:space="preserve"> seit dem Jahre 2001 gemeinsam den Wiener Opernball. Nun kramen sie – zu heftiger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Musikbegleitung – in ihren Erinnerungen. Imaginärer Ehrengast: natürlich Richard Lugner!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 xml:space="preserve">Und auch die österreichischen </w:t>
      </w:r>
      <w:proofErr w:type="spellStart"/>
      <w:r w:rsidRPr="009A0462">
        <w:rPr>
          <w:rFonts w:ascii="Calibri" w:eastAsia="Calibri" w:hAnsi="Calibri"/>
          <w:bCs/>
          <w:lang w:eastAsia="en-US"/>
        </w:rPr>
        <w:t>Salonisten</w:t>
      </w:r>
      <w:proofErr w:type="spellEnd"/>
      <w:r w:rsidRPr="009A0462">
        <w:rPr>
          <w:rFonts w:ascii="Calibri" w:eastAsia="Calibri" w:hAnsi="Calibri"/>
          <w:bCs/>
          <w:lang w:eastAsia="en-US"/>
        </w:rPr>
        <w:t xml:space="preserve"> haben in ihrem Archiv gekramt und überwinden diese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Gräben mit tanzbarer wie fetziger Musik aus aller Welt, so international wie der Wiener Opernball</w:t>
      </w:r>
      <w:r>
        <w:rPr>
          <w:rFonts w:ascii="Calibri" w:eastAsia="Calibri" w:hAnsi="Calibri"/>
          <w:bCs/>
          <w:lang w:eastAsia="en-US"/>
        </w:rPr>
        <w:t>.</w:t>
      </w:r>
    </w:p>
    <w:p w14:paraId="4BFC12AD" w14:textId="49B44DDA" w:rsid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1DFA8C2" w14:textId="4DEE07EA" w:rsidR="009A0462" w:rsidRP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9A0462">
        <w:rPr>
          <w:rFonts w:ascii="Calibri" w:eastAsia="Calibri" w:hAnsi="Calibri"/>
          <w:bCs/>
          <w:lang w:eastAsia="en-US"/>
        </w:rPr>
        <w:t>Karl Hohenlohe und Christoph Wagner-</w:t>
      </w:r>
      <w:proofErr w:type="spellStart"/>
      <w:r w:rsidRPr="009A0462">
        <w:rPr>
          <w:rFonts w:ascii="Calibri" w:eastAsia="Calibri" w:hAnsi="Calibri"/>
          <w:bCs/>
          <w:lang w:eastAsia="en-US"/>
        </w:rPr>
        <w:t>Trenkwitz</w:t>
      </w:r>
      <w:proofErr w:type="spellEnd"/>
    </w:p>
    <w:p w14:paraId="4DD0495E" w14:textId="77777777" w:rsidR="009A0462" w:rsidRP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9A0462">
        <w:rPr>
          <w:rFonts w:ascii="Calibri" w:eastAsia="Calibri" w:hAnsi="Calibri"/>
          <w:bCs/>
          <w:lang w:eastAsia="en-US"/>
        </w:rPr>
        <w:t xml:space="preserve">Peter </w:t>
      </w:r>
      <w:proofErr w:type="spellStart"/>
      <w:r w:rsidRPr="009A0462">
        <w:rPr>
          <w:rFonts w:ascii="Calibri" w:eastAsia="Calibri" w:hAnsi="Calibri"/>
          <w:bCs/>
          <w:lang w:eastAsia="en-US"/>
        </w:rPr>
        <w:t>Gillmayr</w:t>
      </w:r>
      <w:proofErr w:type="spellEnd"/>
      <w:r w:rsidRPr="009A0462">
        <w:rPr>
          <w:rFonts w:ascii="Calibri" w:eastAsia="Calibri" w:hAnsi="Calibri"/>
          <w:bCs/>
          <w:lang w:eastAsia="en-US"/>
        </w:rPr>
        <w:t xml:space="preserve"> — 1. Violine</w:t>
      </w:r>
    </w:p>
    <w:p w14:paraId="4A9B8672" w14:textId="77777777" w:rsidR="009A0462" w:rsidRP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9A0462">
        <w:rPr>
          <w:rFonts w:ascii="Calibri" w:eastAsia="Calibri" w:hAnsi="Calibri"/>
          <w:bCs/>
          <w:lang w:eastAsia="en-US"/>
        </w:rPr>
        <w:t xml:space="preserve">Kathrin </w:t>
      </w:r>
      <w:proofErr w:type="spellStart"/>
      <w:r w:rsidRPr="009A0462">
        <w:rPr>
          <w:rFonts w:ascii="Calibri" w:eastAsia="Calibri" w:hAnsi="Calibri"/>
          <w:bCs/>
          <w:lang w:eastAsia="en-US"/>
        </w:rPr>
        <w:t>Lenzenweger</w:t>
      </w:r>
      <w:proofErr w:type="spellEnd"/>
      <w:r w:rsidRPr="009A0462">
        <w:rPr>
          <w:rFonts w:ascii="Calibri" w:eastAsia="Calibri" w:hAnsi="Calibri"/>
          <w:bCs/>
          <w:lang w:eastAsia="en-US"/>
        </w:rPr>
        <w:t xml:space="preserve"> — 2. Violine</w:t>
      </w:r>
    </w:p>
    <w:p w14:paraId="4B81A173" w14:textId="77777777" w:rsidR="009A0462" w:rsidRPr="00B93889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B93889">
        <w:rPr>
          <w:rFonts w:ascii="Calibri" w:eastAsia="Calibri" w:hAnsi="Calibri"/>
          <w:bCs/>
          <w:lang w:val="en-US" w:eastAsia="en-US"/>
        </w:rPr>
        <w:t>Judith Bik — Violoncello</w:t>
      </w:r>
    </w:p>
    <w:p w14:paraId="471B910B" w14:textId="77777777" w:rsidR="009A0462" w:rsidRPr="00B93889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B93889">
        <w:rPr>
          <w:rFonts w:ascii="Calibri" w:eastAsia="Calibri" w:hAnsi="Calibri"/>
          <w:bCs/>
          <w:lang w:val="en-US" w:eastAsia="en-US"/>
        </w:rPr>
        <w:t xml:space="preserve">Alvin Staple — </w:t>
      </w:r>
      <w:proofErr w:type="spellStart"/>
      <w:r w:rsidRPr="00B93889">
        <w:rPr>
          <w:rFonts w:ascii="Calibri" w:eastAsia="Calibri" w:hAnsi="Calibri"/>
          <w:bCs/>
          <w:lang w:val="en-US" w:eastAsia="en-US"/>
        </w:rPr>
        <w:t>Kontrabass</w:t>
      </w:r>
      <w:proofErr w:type="spellEnd"/>
    </w:p>
    <w:p w14:paraId="07982BCA" w14:textId="77777777" w:rsidR="009A0462" w:rsidRP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9A0462">
        <w:rPr>
          <w:rFonts w:ascii="Calibri" w:eastAsia="Calibri" w:hAnsi="Calibri"/>
          <w:bCs/>
          <w:lang w:eastAsia="en-US"/>
        </w:rPr>
        <w:t xml:space="preserve">Josef „Peppone“ Ortner — Klarinette, </w:t>
      </w:r>
      <w:proofErr w:type="gramStart"/>
      <w:r w:rsidRPr="009A0462">
        <w:rPr>
          <w:rFonts w:ascii="Calibri" w:eastAsia="Calibri" w:hAnsi="Calibri"/>
          <w:bCs/>
          <w:lang w:eastAsia="en-US"/>
        </w:rPr>
        <w:t>Saxophon</w:t>
      </w:r>
      <w:proofErr w:type="gramEnd"/>
    </w:p>
    <w:p w14:paraId="73D4A139" w14:textId="77777777" w:rsidR="009A0462" w:rsidRP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9A0462">
        <w:rPr>
          <w:rFonts w:ascii="Calibri" w:eastAsia="Calibri" w:hAnsi="Calibri"/>
          <w:bCs/>
          <w:lang w:eastAsia="en-US"/>
        </w:rPr>
        <w:t xml:space="preserve">Clara </w:t>
      </w:r>
      <w:proofErr w:type="spellStart"/>
      <w:r w:rsidRPr="009A0462">
        <w:rPr>
          <w:rFonts w:ascii="Calibri" w:eastAsia="Calibri" w:hAnsi="Calibri"/>
          <w:bCs/>
          <w:lang w:eastAsia="en-US"/>
        </w:rPr>
        <w:t>Zichy</w:t>
      </w:r>
      <w:proofErr w:type="spellEnd"/>
      <w:r w:rsidRPr="009A0462">
        <w:rPr>
          <w:rFonts w:ascii="Calibri" w:eastAsia="Calibri" w:hAnsi="Calibri"/>
          <w:bCs/>
          <w:lang w:eastAsia="en-US"/>
        </w:rPr>
        <w:t>-Zeilinger — Klavier</w:t>
      </w:r>
    </w:p>
    <w:p w14:paraId="57C806E8" w14:textId="77777777" w:rsid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543A15D" w14:textId="12943DED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B7FF3">
        <w:rPr>
          <w:rFonts w:ascii="Calibri" w:eastAsia="Calibri" w:hAnsi="Calibri"/>
          <w:b/>
          <w:color w:val="FF0000"/>
          <w:lang w:eastAsia="en-US"/>
        </w:rPr>
        <w:t>26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1B7FF3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B7FF3">
        <w:rPr>
          <w:rFonts w:ascii="Calibri" w:eastAsia="Calibri" w:hAnsi="Calibri"/>
          <w:b/>
          <w:color w:val="FF0000"/>
          <w:lang w:eastAsia="en-US"/>
        </w:rPr>
        <w:t>6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7D42F5C0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916161" w:rsidRPr="00916161">
        <w:rPr>
          <w:rFonts w:ascii="Calibri" w:eastAsia="Calibri" w:hAnsi="Calibri"/>
          <w:lang w:eastAsia="en-US"/>
        </w:rPr>
        <w:t>Euro 42</w:t>
      </w:r>
      <w:r w:rsidR="00916161">
        <w:rPr>
          <w:rFonts w:ascii="Calibri" w:eastAsia="Calibri" w:hAnsi="Calibri"/>
          <w:lang w:eastAsia="en-US"/>
        </w:rPr>
        <w:t>,-</w:t>
      </w:r>
      <w:r w:rsidR="00916161" w:rsidRPr="00916161">
        <w:rPr>
          <w:rFonts w:ascii="Calibri" w:eastAsia="Calibri" w:hAnsi="Calibri"/>
          <w:lang w:eastAsia="en-US"/>
        </w:rPr>
        <w:t>/37</w:t>
      </w:r>
      <w:r w:rsidR="00916161">
        <w:rPr>
          <w:rFonts w:ascii="Calibri" w:eastAsia="Calibri" w:hAnsi="Calibri"/>
          <w:lang w:eastAsia="en-US"/>
        </w:rPr>
        <w:t>,-</w:t>
      </w:r>
      <w:r w:rsidR="00916161" w:rsidRPr="00916161">
        <w:rPr>
          <w:rFonts w:ascii="Calibri" w:eastAsia="Calibri" w:hAnsi="Calibri"/>
          <w:lang w:eastAsia="en-US"/>
        </w:rPr>
        <w:t>/32</w:t>
      </w:r>
      <w:r w:rsidR="00916161">
        <w:rPr>
          <w:rFonts w:ascii="Calibri" w:eastAsia="Calibri" w:hAnsi="Calibri"/>
          <w:lang w:eastAsia="en-US"/>
        </w:rPr>
        <w:t>,-</w:t>
      </w:r>
      <w:r w:rsidR="00916161" w:rsidRPr="00916161">
        <w:rPr>
          <w:rFonts w:ascii="Calibri" w:eastAsia="Calibri" w:hAnsi="Calibri"/>
          <w:lang w:eastAsia="en-US"/>
        </w:rPr>
        <w:t>/27,-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0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1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3C030B1D" w14:textId="77777777" w:rsidR="009A0462" w:rsidRDefault="009A0462" w:rsidP="000C7962">
      <w:pPr>
        <w:spacing w:line="240" w:lineRule="auto"/>
        <w:rPr>
          <w:rFonts w:ascii="Calibri" w:hAnsi="Calibri" w:cs="Calibri"/>
        </w:rPr>
      </w:pPr>
    </w:p>
    <w:p w14:paraId="7415645E" w14:textId="77777777" w:rsidR="00916161" w:rsidRDefault="00916161" w:rsidP="000C7962">
      <w:pPr>
        <w:spacing w:line="240" w:lineRule="auto"/>
        <w:rPr>
          <w:rFonts w:ascii="Calibri" w:hAnsi="Calibri" w:cs="Calibri"/>
        </w:rPr>
      </w:pPr>
    </w:p>
    <w:p w14:paraId="0D498415" w14:textId="77777777" w:rsidR="009A0462" w:rsidRDefault="009A0462" w:rsidP="000C7962">
      <w:pPr>
        <w:spacing w:line="240" w:lineRule="auto"/>
        <w:rPr>
          <w:rFonts w:ascii="Calibri" w:hAnsi="Calibri" w:cs="Calibri"/>
        </w:rPr>
      </w:pPr>
    </w:p>
    <w:p w14:paraId="794F8C55" w14:textId="77777777" w:rsidR="009A0462" w:rsidRDefault="009A0462" w:rsidP="000C7962">
      <w:pPr>
        <w:spacing w:line="240" w:lineRule="auto"/>
        <w:rPr>
          <w:rFonts w:ascii="Calibri" w:hAnsi="Calibri" w:cs="Calibri"/>
        </w:rPr>
      </w:pPr>
    </w:p>
    <w:p w14:paraId="5A752257" w14:textId="77777777" w:rsidR="00E83FF8" w:rsidRDefault="00E83FF8" w:rsidP="000C7962">
      <w:pPr>
        <w:spacing w:line="240" w:lineRule="auto"/>
        <w:rPr>
          <w:rFonts w:ascii="Calibri" w:hAnsi="Calibri" w:cs="Calibri"/>
        </w:rPr>
      </w:pPr>
    </w:p>
    <w:p w14:paraId="734F7174" w14:textId="77777777" w:rsidR="009A0462" w:rsidRP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9A0462">
        <w:rPr>
          <w:rFonts w:ascii="Calibri" w:eastAsia="Calibri" w:hAnsi="Calibri"/>
          <w:b/>
          <w:lang w:eastAsia="en-US"/>
        </w:rPr>
        <w:t>Karl Hohenlohe</w:t>
      </w:r>
    </w:p>
    <w:p w14:paraId="1305CD5F" w14:textId="6A44459A" w:rsid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9A0462">
        <w:rPr>
          <w:rFonts w:ascii="Calibri" w:eastAsia="Calibri" w:hAnsi="Calibri"/>
          <w:bCs/>
          <w:lang w:eastAsia="en-US"/>
        </w:rPr>
        <w:t>Karl Hohenlohe wurde 1960 in Wien geboren. Er studierte Publizistik, Jus und Biologie. Nach ersten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 xml:space="preserve">Berufserfahrungen in der Wirtschaftsredaktion </w:t>
      </w:r>
      <w:proofErr w:type="gramStart"/>
      <w:r w:rsidRPr="009A0462">
        <w:rPr>
          <w:rFonts w:ascii="Calibri" w:eastAsia="Calibri" w:hAnsi="Calibri"/>
          <w:bCs/>
          <w:lang w:eastAsia="en-US"/>
        </w:rPr>
        <w:t>des Kurier</w:t>
      </w:r>
      <w:proofErr w:type="gramEnd"/>
      <w:r w:rsidRPr="009A0462">
        <w:rPr>
          <w:rFonts w:ascii="Calibri" w:eastAsia="Calibri" w:hAnsi="Calibri"/>
          <w:bCs/>
          <w:lang w:eastAsia="en-US"/>
        </w:rPr>
        <w:t xml:space="preserve"> und als Redakteur bei der Wochenpresse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verschlug es ihn bald zum ORF. Seit 1987 hat Hohenlohe in Regie, Buch und Produktion an über 100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TV-Dokumentationen mitgewirkt. Er ist darüber hinaus auch als Moderator zahlreicher ORF-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 xml:space="preserve">Sendungen bekannt (z.B. „Was schätzen Sie?“, </w:t>
      </w:r>
      <w:proofErr w:type="spellStart"/>
      <w:r w:rsidRPr="009A0462">
        <w:rPr>
          <w:rFonts w:ascii="Calibri" w:eastAsia="Calibri" w:hAnsi="Calibri"/>
          <w:bCs/>
          <w:lang w:eastAsia="en-US"/>
        </w:rPr>
        <w:t>Aus</w:t>
      </w:r>
      <w:proofErr w:type="spellEnd"/>
      <w:r w:rsidRPr="009A0462">
        <w:rPr>
          <w:rFonts w:ascii="Calibri" w:eastAsia="Calibri" w:hAnsi="Calibri"/>
          <w:bCs/>
          <w:lang w:eastAsia="en-US"/>
        </w:rPr>
        <w:t xml:space="preserve"> dem Rahmen“).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Sein besonderes Interesse gilt seit seinem Biologiestudium der Geschichte der Garten-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Parkgestaltung. Als einer von drei Organisatoren der „Initiative zugunsten eines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Denkmalschutzgesetzes für Österreichs historische Gärten und Parkanlagen“ startete er mit André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 xml:space="preserve">Heller und Barbara </w:t>
      </w:r>
      <w:proofErr w:type="spellStart"/>
      <w:r w:rsidRPr="009A0462">
        <w:rPr>
          <w:rFonts w:ascii="Calibri" w:eastAsia="Calibri" w:hAnsi="Calibri"/>
          <w:bCs/>
          <w:lang w:eastAsia="en-US"/>
        </w:rPr>
        <w:t>Rett</w:t>
      </w:r>
      <w:proofErr w:type="spellEnd"/>
      <w:r w:rsidRPr="009A0462">
        <w:rPr>
          <w:rFonts w:ascii="Calibri" w:eastAsia="Calibri" w:hAnsi="Calibri"/>
          <w:bCs/>
          <w:lang w:eastAsia="en-US"/>
        </w:rPr>
        <w:t xml:space="preserve"> mehrere Aktionen zur Unterstützung dieses Anliegens und trug zur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Verabschiedung eines Gesetzes bei.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 xml:space="preserve">Seit </w:t>
      </w:r>
      <w:r>
        <w:rPr>
          <w:rFonts w:ascii="Calibri" w:eastAsia="Calibri" w:hAnsi="Calibri"/>
          <w:bCs/>
          <w:lang w:eastAsia="en-US"/>
        </w:rPr>
        <w:t>2001</w:t>
      </w:r>
      <w:r w:rsidRPr="009A0462">
        <w:rPr>
          <w:rFonts w:ascii="Calibri" w:eastAsia="Calibri" w:hAnsi="Calibri"/>
          <w:bCs/>
          <w:lang w:eastAsia="en-US"/>
        </w:rPr>
        <w:t xml:space="preserve"> kommentiert Karl Hohenlohe gemeinsam mit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Christoph Wagner-</w:t>
      </w:r>
      <w:proofErr w:type="spellStart"/>
      <w:r w:rsidRPr="009A0462">
        <w:rPr>
          <w:rFonts w:ascii="Calibri" w:eastAsia="Calibri" w:hAnsi="Calibri"/>
          <w:bCs/>
          <w:lang w:eastAsia="en-US"/>
        </w:rPr>
        <w:t>Trenkwitz</w:t>
      </w:r>
      <w:proofErr w:type="spellEnd"/>
      <w:r w:rsidRPr="009A0462">
        <w:rPr>
          <w:rFonts w:ascii="Calibri" w:eastAsia="Calibri" w:hAnsi="Calibri"/>
          <w:bCs/>
          <w:lang w:eastAsia="en-US"/>
        </w:rPr>
        <w:t xml:space="preserve"> den alljährlichen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Wiener Opernball.</w:t>
      </w:r>
    </w:p>
    <w:p w14:paraId="470C0DB7" w14:textId="77777777" w:rsid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2A3F02D" w14:textId="77777777" w:rsidR="009A0462" w:rsidRP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0A473B3" w14:textId="77777777" w:rsidR="009A0462" w:rsidRPr="009A0462" w:rsidRDefault="009A0462" w:rsidP="009A04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9A0462">
        <w:rPr>
          <w:rFonts w:ascii="Calibri" w:eastAsia="Calibri" w:hAnsi="Calibri"/>
          <w:b/>
          <w:lang w:eastAsia="en-US"/>
        </w:rPr>
        <w:t>Christoph Wagner-</w:t>
      </w:r>
      <w:proofErr w:type="spellStart"/>
      <w:r w:rsidRPr="009A0462">
        <w:rPr>
          <w:rFonts w:ascii="Calibri" w:eastAsia="Calibri" w:hAnsi="Calibri"/>
          <w:b/>
          <w:lang w:eastAsia="en-US"/>
        </w:rPr>
        <w:t>Trenkwitz</w:t>
      </w:r>
      <w:proofErr w:type="spellEnd"/>
    </w:p>
    <w:p w14:paraId="341A62DC" w14:textId="72D45707" w:rsidR="009A0462" w:rsidRPr="006B759D" w:rsidRDefault="009A0462" w:rsidP="00E83F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0462">
        <w:rPr>
          <w:rFonts w:ascii="Calibri" w:eastAsia="Calibri" w:hAnsi="Calibri"/>
          <w:bCs/>
          <w:lang w:eastAsia="en-US"/>
        </w:rPr>
        <w:t>Der geborene Wiener schloss in seiner Heimatstadt ein Studium der Musik- und Politikwissenschaft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sowie der Romanistik ab.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Seine Arbeit als Darsteller begann 1984 im Kabarett Niedermair, er spielte weiters im Theater beim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Auersperg und im legendären Graumanntheater.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 xml:space="preserve">Von 1993 bis 2022 war er bei den </w:t>
      </w:r>
      <w:proofErr w:type="gramStart"/>
      <w:r w:rsidRPr="009A0462">
        <w:rPr>
          <w:rFonts w:ascii="Calibri" w:eastAsia="Calibri" w:hAnsi="Calibri"/>
          <w:bCs/>
          <w:lang w:eastAsia="en-US"/>
        </w:rPr>
        <w:t>Österreichischen</w:t>
      </w:r>
      <w:proofErr w:type="gramEnd"/>
      <w:r w:rsidRPr="009A0462">
        <w:rPr>
          <w:rFonts w:ascii="Calibri" w:eastAsia="Calibri" w:hAnsi="Calibri"/>
          <w:bCs/>
          <w:lang w:eastAsia="en-US"/>
        </w:rPr>
        <w:t xml:space="preserve"> Bundestheatern tätig, zunächst als Pressechef,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dann als Chefdramaturg der Wiener Staatsoper, später als Künstlerischer Koordinator und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Chefdramaturg der Volksoper Wien.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Seit 2001 ist er TV-Kommentator des Wiener Opernballs, weiters gestaltet er Sendungen – u.a.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Klassiktreffpunkt, Pasticcio, Anklang, Ausgewählt sowie Übertragungen des Neujahrskonzerts – auf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Ö1. Von 2013 bis 2016 war er künstlerischer Leiter des Theatersommers Haag, seit 2020 ist er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Intendant der Operette Langenlois, seit 2022 Dramaturg am Staatstheater am Gärtnerplatz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(München).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Er hat zahlreiche Bücher veröffentlicht (z.B. „Alles Walzer. Der Opernball von A bis Z“) und CDs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vorgelegt (zuletzt „Gemischter Satz“ mit Günther Groissböck).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Auftritte als Vortragender, Moderator und Schauspieler führten ihn u.a. an die Berliner Staatsoper, die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Oper Bonn und die Bühne Baden, zu den Bregenzer und Salzburger Festspielen,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ans Staatstheater am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 xml:space="preserve">Gärtnerplatz München und ans Goethehaus Frankfurt, zu den Richard </w:t>
      </w:r>
      <w:proofErr w:type="spellStart"/>
      <w:r w:rsidRPr="009A0462">
        <w:rPr>
          <w:rFonts w:ascii="Calibri" w:eastAsia="Calibri" w:hAnsi="Calibri"/>
          <w:bCs/>
          <w:lang w:eastAsia="en-US"/>
        </w:rPr>
        <w:t>Strauss</w:t>
      </w:r>
      <w:proofErr w:type="spellEnd"/>
      <w:r w:rsidRPr="009A0462">
        <w:rPr>
          <w:rFonts w:ascii="Calibri" w:eastAsia="Calibri" w:hAnsi="Calibri"/>
          <w:bCs/>
          <w:lang w:eastAsia="en-US"/>
        </w:rPr>
        <w:t>-Festspiele Garmisch,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ans Festspielhaus St. Pölten, zum Festival Grafenegg, Stadttheater Klagenfurt, Wiener Konzerthaus,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9A0462">
        <w:rPr>
          <w:rFonts w:ascii="Calibri" w:eastAsia="Calibri" w:hAnsi="Calibri"/>
          <w:bCs/>
          <w:lang w:eastAsia="en-US"/>
        </w:rPr>
        <w:t>Musikverein und Wiener Festwochen</w:t>
      </w:r>
      <w:r w:rsidR="00E83FF8">
        <w:rPr>
          <w:rFonts w:ascii="Calibri" w:eastAsia="Calibri" w:hAnsi="Calibri"/>
          <w:bCs/>
          <w:lang w:eastAsia="en-US"/>
        </w:rPr>
        <w:t>.</w:t>
      </w:r>
    </w:p>
    <w:sectPr w:rsidR="009A0462" w:rsidRPr="006B759D" w:rsidSect="002E0FE5">
      <w:headerReference w:type="default" r:id="rId12"/>
      <w:footerReference w:type="default" r:id="rId13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B7FF3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0C5D"/>
    <w:rsid w:val="00594EB1"/>
    <w:rsid w:val="005B394A"/>
    <w:rsid w:val="005C6802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16161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462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02CC"/>
    <w:rsid w:val="00B4575E"/>
    <w:rsid w:val="00B46876"/>
    <w:rsid w:val="00B62999"/>
    <w:rsid w:val="00B62A1B"/>
    <w:rsid w:val="00B63E77"/>
    <w:rsid w:val="00B827A3"/>
    <w:rsid w:val="00B83332"/>
    <w:rsid w:val="00B93889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11D92"/>
    <w:rsid w:val="00D13A98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A33DA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83FF8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3993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2025-03-20T08:25:00Z</dcterms:created>
  <dcterms:modified xsi:type="dcterms:W3CDTF">2025-03-20T08:28:00Z</dcterms:modified>
</cp:coreProperties>
</file>