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EB3206" w:rsidRDefault="00D86DDA" w:rsidP="00936883">
      <w:pPr>
        <w:spacing w:after="0" w:line="240" w:lineRule="auto"/>
        <w:rPr>
          <w:rFonts w:ascii="Calibri" w:hAnsi="Calibri" w:cs="Calibri"/>
        </w:rPr>
      </w:pPr>
      <w:r w:rsidRPr="00EB3206">
        <w:rPr>
          <w:rFonts w:ascii="Calibri" w:hAnsi="Calibri" w:cs="Calibri"/>
        </w:rPr>
        <w:t>Medieninformation</w:t>
      </w:r>
    </w:p>
    <w:p w14:paraId="311B7D97" w14:textId="7A3CC5A3" w:rsidR="00FA6066" w:rsidRPr="00EB320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B3206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3E17755E" w:rsidR="00A74D40" w:rsidRPr="00EB3206" w:rsidRDefault="001842D8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EB3206">
        <w:rPr>
          <w:rFonts w:ascii="Calibri" w:eastAsia="Calibri" w:hAnsi="Calibri"/>
          <w:b/>
          <w:lang w:eastAsia="en-US"/>
        </w:rPr>
        <w:t>Bodo Wartke</w:t>
      </w:r>
      <w:r w:rsidR="00194279" w:rsidRPr="00EB3206">
        <w:rPr>
          <w:rFonts w:ascii="Calibri" w:eastAsia="Calibri" w:hAnsi="Calibri"/>
          <w:b/>
          <w:lang w:eastAsia="en-US"/>
        </w:rPr>
        <w:br/>
      </w:r>
      <w:r w:rsidRPr="00EB3206">
        <w:rPr>
          <w:rFonts w:ascii="Calibri" w:eastAsia="Calibri" w:hAnsi="Calibri"/>
          <w:bCs/>
          <w:lang w:eastAsia="en-US"/>
        </w:rPr>
        <w:t>Antigone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1A41864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BE3F689" w14:textId="5EC91D52" w:rsidR="00194279" w:rsidRPr="00194279" w:rsidRDefault="00625467" w:rsidP="00184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8FC728D" wp14:editId="765E6C79">
            <wp:simplePos x="0" y="0"/>
            <wp:positionH relativeFrom="margin">
              <wp:align>left</wp:align>
            </wp:positionH>
            <wp:positionV relativeFrom="margin">
              <wp:posOffset>1250315</wp:posOffset>
            </wp:positionV>
            <wp:extent cx="1552575" cy="2280920"/>
            <wp:effectExtent l="0" t="0" r="9525" b="5080"/>
            <wp:wrapSquare wrapText="bothSides"/>
            <wp:docPr id="1827948827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48827" name="Grafik 1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2D8" w:rsidRPr="001842D8">
        <w:rPr>
          <w:rFonts w:ascii="Calibri" w:hAnsi="Calibri" w:cs="Calibri"/>
        </w:rPr>
        <w:t xml:space="preserve">Der Klavierkabarettist Bodo Wartke präsentiert mit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Antigone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 xml:space="preserve"> die lang erwartete,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abendfüllende Fortsetzung seines Theaterstücks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König Ödipus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>. Zusammen mit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Schauspielerin Melanie Haupt spielt Bodo Wartke alle Rollen der antiken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Tragödie des Sophokles. Wie das Vorgängerstück ist auch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Antigone</w:t>
      </w:r>
      <w:r w:rsidR="00EB3206">
        <w:rPr>
          <w:rFonts w:ascii="Calibri" w:hAnsi="Calibri" w:cs="Calibri"/>
        </w:rPr>
        <w:t>“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komplett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gereimt, die Sprache ist modern und es gibt wieder zahlreiche popkulturelle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Verweise zu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entdecken.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Das Stück konzipierte Wartke gemeinsam mit Dramaturgin Carmen Kalisch und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Regisseur Sven Schütze. Die zeitgemäße Interpretation der drei widmet sich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nicht nur in aller Tiefe der Geschichte von Ödipus‘ ältester Tochter, sondern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bezieht auch die Vorgeschichte mit ein, die Sophokles in Ödipus auf </w:t>
      </w:r>
      <w:proofErr w:type="spellStart"/>
      <w:r w:rsidR="001842D8" w:rsidRPr="001842D8">
        <w:rPr>
          <w:rFonts w:ascii="Calibri" w:hAnsi="Calibri" w:cs="Calibri"/>
        </w:rPr>
        <w:t>Kolonos</w:t>
      </w:r>
      <w:proofErr w:type="spellEnd"/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erzählt. Dieses Verfahren, quasi den Hintergrund der „Story“ </w:t>
      </w:r>
      <w:proofErr w:type="gramStart"/>
      <w:r w:rsidR="001842D8" w:rsidRPr="001842D8">
        <w:rPr>
          <w:rFonts w:ascii="Calibri" w:hAnsi="Calibri" w:cs="Calibri"/>
        </w:rPr>
        <w:t>mit zu erzählen</w:t>
      </w:r>
      <w:proofErr w:type="gramEnd"/>
      <w:r w:rsidR="001842D8" w:rsidRPr="001842D8">
        <w:rPr>
          <w:rFonts w:ascii="Calibri" w:hAnsi="Calibri" w:cs="Calibri"/>
        </w:rPr>
        <w:t>, hat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 xml:space="preserve">sich schon bei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König Ödipus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 xml:space="preserve"> bewährt und liefert dem Publikum das nötige Wissen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zum Verständnis des zentralen Konfliktes der Tragödie und ihrer Titelfigur. Mit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allem Respekt und doch humorvoll nähern sich die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Macher des Stücks ihrer</w:t>
      </w:r>
      <w:r w:rsidR="001842D8">
        <w:rPr>
          <w:rFonts w:ascii="Calibri" w:hAnsi="Calibri" w:cs="Calibri"/>
        </w:rPr>
        <w:t xml:space="preserve"> </w:t>
      </w:r>
      <w:r w:rsidR="00EB3206">
        <w:rPr>
          <w:rFonts w:ascii="Calibri" w:hAnsi="Calibri" w:cs="Calibri"/>
        </w:rPr>
        <w:t>„</w:t>
      </w:r>
      <w:r w:rsidR="001842D8" w:rsidRPr="001842D8">
        <w:rPr>
          <w:rFonts w:ascii="Calibri" w:hAnsi="Calibri" w:cs="Calibri"/>
        </w:rPr>
        <w:t>Antigone</w:t>
      </w:r>
      <w:r w:rsidR="00EB3206">
        <w:rPr>
          <w:rFonts w:ascii="Calibri" w:hAnsi="Calibri" w:cs="Calibri"/>
        </w:rPr>
        <w:t>“</w:t>
      </w:r>
      <w:r w:rsidR="001842D8" w:rsidRPr="001842D8">
        <w:rPr>
          <w:rFonts w:ascii="Calibri" w:hAnsi="Calibri" w:cs="Calibri"/>
        </w:rPr>
        <w:t>, ohne dem Stück die Tragik zu nehmen.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Carmen Kalisch, Sven Schütze und Bodo Wartke zeigen die Aktualität des antiken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Stoffs, in dem sich die Hauptfigur selbstbestimmt gegen ein neu erlassenes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Gesetz im Staat auflehnt. Der zivile Ungehorsam, den Antigone im Stück ausübt,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behandelt ein noch heute hochaktuelles Thema: Wie verhält sich jeder Einzelne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im Spannungsfeld zwischen seinen individuellen Bedürfnissen und seiner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Mitverantwortung am staatlichen Gemeinwohl auf der einen Seite und wie weit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darf auf der anderen Seite der Staat gehen, wenn er Gesetze und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Reglementierungen erlässt, die Traditionen und Grundwerte der Menschen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berühren.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Fragen von zeitloser Gültigkeit, die angesichts vieler gegenwärtiger Krisenherde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in verschiedenen Ländern dieser Welt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auch heute noch an der Tagesordnung</w:t>
      </w:r>
      <w:r w:rsidR="001842D8">
        <w:rPr>
          <w:rFonts w:ascii="Calibri" w:hAnsi="Calibri" w:cs="Calibri"/>
        </w:rPr>
        <w:t xml:space="preserve"> </w:t>
      </w:r>
      <w:r w:rsidR="001842D8" w:rsidRPr="001842D8">
        <w:rPr>
          <w:rFonts w:ascii="Calibri" w:hAnsi="Calibri" w:cs="Calibri"/>
        </w:rPr>
        <w:t>sind.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A13C078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42D8">
        <w:rPr>
          <w:rFonts w:ascii="Calibri" w:eastAsia="Calibri" w:hAnsi="Calibri"/>
          <w:b/>
          <w:color w:val="FF0000"/>
          <w:lang w:eastAsia="en-US"/>
        </w:rPr>
        <w:t>2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1842D8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842D8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79145C7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1842D8">
        <w:rPr>
          <w:rFonts w:ascii="Calibri" w:eastAsia="Calibri" w:hAnsi="Calibri"/>
          <w:lang w:eastAsia="en-US"/>
        </w:rPr>
        <w:t>56,90/47,90/39,90/29,90</w:t>
      </w:r>
      <w:r w:rsidR="00AA260C">
        <w:rPr>
          <w:rFonts w:ascii="Calibri" w:eastAsia="Calibri" w:hAnsi="Calibri"/>
          <w:lang w:eastAsia="en-US"/>
        </w:rPr>
        <w:t>*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E6D71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842D8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729D8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546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8F7937"/>
    <w:rsid w:val="0090374A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A260C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B3206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2319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2025-12-15T15:11:00Z</dcterms:created>
  <dcterms:modified xsi:type="dcterms:W3CDTF">2025-12-15T15:11:00Z</dcterms:modified>
</cp:coreProperties>
</file>